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4CEA" w14:textId="29CE4904" w:rsidR="00270500" w:rsidRPr="008D0CB2" w:rsidRDefault="00270500" w:rsidP="00270500">
      <w:pPr>
        <w:spacing w:after="120" w:line="300" w:lineRule="atLeast"/>
        <w:jc w:val="center"/>
        <w:rPr>
          <w:rFonts w:ascii="Arial" w:hAnsi="Arial" w:cs="Arial"/>
          <w:b/>
          <w:sz w:val="28"/>
          <w:szCs w:val="28"/>
        </w:rPr>
      </w:pPr>
      <w:r>
        <w:rPr>
          <w:rFonts w:ascii="Arial" w:hAnsi="Arial" w:cs="Arial"/>
          <w:noProof/>
          <w:lang w:eastAsia="en-GB"/>
        </w:rPr>
        <w:drawing>
          <wp:anchor distT="0" distB="0" distL="114300" distR="114300" simplePos="0" relativeHeight="251659264" behindDoc="0" locked="0" layoutInCell="1" allowOverlap="1" wp14:anchorId="5CFD3B2A" wp14:editId="677AB4D1">
            <wp:simplePos x="0" y="0"/>
            <wp:positionH relativeFrom="column">
              <wp:posOffset>5020310</wp:posOffset>
            </wp:positionH>
            <wp:positionV relativeFrom="paragraph">
              <wp:posOffset>-309069</wp:posOffset>
            </wp:positionV>
            <wp:extent cx="96012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Pr="008D0CB2">
        <w:rPr>
          <w:rFonts w:ascii="Arial" w:hAnsi="Arial" w:cs="Arial"/>
          <w:b/>
          <w:sz w:val="28"/>
          <w:szCs w:val="28"/>
        </w:rPr>
        <w:t>St James Church Pre</w:t>
      </w:r>
      <w:r w:rsidR="00CA5816">
        <w:rPr>
          <w:rFonts w:ascii="Arial" w:hAnsi="Arial" w:cs="Arial"/>
          <w:b/>
          <w:sz w:val="28"/>
          <w:szCs w:val="28"/>
        </w:rPr>
        <w:t>s</w:t>
      </w:r>
      <w:r w:rsidRPr="008D0CB2">
        <w:rPr>
          <w:rFonts w:ascii="Arial" w:hAnsi="Arial" w:cs="Arial"/>
          <w:b/>
          <w:sz w:val="28"/>
          <w:szCs w:val="28"/>
        </w:rPr>
        <w:t>chool</w:t>
      </w:r>
      <w:r w:rsidR="00CA5816">
        <w:rPr>
          <w:rFonts w:ascii="Arial" w:hAnsi="Arial" w:cs="Arial"/>
          <w:b/>
          <w:sz w:val="28"/>
          <w:szCs w:val="28"/>
        </w:rPr>
        <w:t xml:space="preserve"> CIO</w:t>
      </w:r>
    </w:p>
    <w:p w14:paraId="2BEE7457" w14:textId="0C3A418E" w:rsidR="00270500" w:rsidRDefault="004A769E" w:rsidP="00270500">
      <w:pPr>
        <w:spacing w:after="0" w:line="300" w:lineRule="atLeast"/>
        <w:jc w:val="center"/>
        <w:rPr>
          <w:rFonts w:ascii="Arial" w:hAnsi="Arial" w:cs="Arial"/>
          <w:b/>
          <w:sz w:val="28"/>
          <w:szCs w:val="28"/>
        </w:rPr>
      </w:pPr>
      <w:r>
        <w:rPr>
          <w:rFonts w:ascii="Arial" w:hAnsi="Arial" w:cs="Arial"/>
          <w:b/>
          <w:sz w:val="28"/>
          <w:szCs w:val="28"/>
        </w:rPr>
        <w:t>Food Safety and Nutrition</w:t>
      </w:r>
      <w:r w:rsidR="00270500" w:rsidRPr="008D0CB2">
        <w:rPr>
          <w:rFonts w:ascii="Arial" w:hAnsi="Arial" w:cs="Arial"/>
          <w:b/>
          <w:sz w:val="28"/>
          <w:szCs w:val="28"/>
        </w:rPr>
        <w:t xml:space="preserve"> Policy</w:t>
      </w:r>
    </w:p>
    <w:p w14:paraId="75F20472" w14:textId="77777777" w:rsidR="00270500" w:rsidRDefault="00270500" w:rsidP="00270500">
      <w:pPr>
        <w:spacing w:after="0" w:line="300" w:lineRule="atLeast"/>
        <w:jc w:val="center"/>
        <w:rPr>
          <w:rFonts w:ascii="Arial" w:hAnsi="Arial" w:cs="Arial"/>
          <w:b/>
          <w:sz w:val="28"/>
          <w:szCs w:val="28"/>
        </w:rPr>
      </w:pPr>
    </w:p>
    <w:p w14:paraId="60A17742" w14:textId="77777777" w:rsidR="00270500" w:rsidRPr="008D0CB2" w:rsidRDefault="00270500" w:rsidP="00270500">
      <w:pPr>
        <w:spacing w:after="0" w:line="300" w:lineRule="atLeast"/>
        <w:rPr>
          <w:rFonts w:ascii="Arial" w:hAnsi="Arial" w:cs="Arial"/>
          <w:b/>
          <w:sz w:val="28"/>
          <w:szCs w:val="28"/>
        </w:rPr>
      </w:pPr>
    </w:p>
    <w:p w14:paraId="6F4E0EB4" w14:textId="77777777" w:rsidR="00C3460C" w:rsidRDefault="00C3460C" w:rsidP="00C3460C">
      <w:pPr>
        <w:spacing w:after="120" w:line="300" w:lineRule="atLeast"/>
        <w:rPr>
          <w:rFonts w:ascii="Arial" w:hAnsi="Arial" w:cs="Arial"/>
          <w:b/>
          <w:bCs/>
          <w:i/>
          <w:iCs/>
        </w:rPr>
      </w:pPr>
      <w:r w:rsidRPr="1711F10F">
        <w:rPr>
          <w:rFonts w:ascii="Arial" w:hAnsi="Arial" w:cs="Arial"/>
          <w:b/>
          <w:bCs/>
          <w:i/>
          <w:iCs/>
        </w:rPr>
        <w:t>Policy Aim</w:t>
      </w:r>
    </w:p>
    <w:p w14:paraId="20ACB625" w14:textId="77777777" w:rsidR="004A769E" w:rsidRDefault="004A769E" w:rsidP="004A769E">
      <w:pPr>
        <w:spacing w:after="120" w:line="300" w:lineRule="atLeast"/>
        <w:rPr>
          <w:rFonts w:ascii="Arial" w:hAnsi="Arial" w:cs="Arial"/>
          <w:bCs/>
        </w:rPr>
      </w:pPr>
      <w:r w:rsidRPr="004A769E">
        <w:rPr>
          <w:rFonts w:ascii="Arial" w:hAnsi="Arial" w:cs="Arial"/>
          <w:bCs/>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5FB248CB" w14:textId="559F6C29" w:rsidR="002416B8" w:rsidRPr="004A769E" w:rsidRDefault="002416B8" w:rsidP="004A769E">
      <w:pPr>
        <w:spacing w:after="120" w:line="300" w:lineRule="atLeast"/>
        <w:rPr>
          <w:rFonts w:ascii="Arial" w:hAnsi="Arial" w:cs="Arial"/>
          <w:bCs/>
        </w:rPr>
      </w:pPr>
      <w:r w:rsidRPr="004A769E">
        <w:rPr>
          <w:rFonts w:ascii="Arial" w:hAnsi="Arial" w:cs="Arial"/>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4820D561" w14:textId="6E5F0B04" w:rsidR="00C3460C" w:rsidRDefault="00C3460C" w:rsidP="00923B75">
      <w:pPr>
        <w:spacing w:before="240" w:after="0"/>
        <w:rPr>
          <w:rFonts w:ascii="Arial" w:eastAsia="Arial" w:hAnsi="Arial" w:cs="Arial"/>
        </w:rPr>
      </w:pPr>
      <w:r w:rsidRPr="00BD7688">
        <w:rPr>
          <w:rFonts w:ascii="Arial" w:eastAsia="Arial" w:hAnsi="Arial" w:cs="Arial"/>
        </w:rPr>
        <w:t xml:space="preserve">Links to Early Years Foundation Stage: Safeguarding and Welfare Requirements: </w:t>
      </w:r>
      <w:r w:rsidR="00923B75">
        <w:rPr>
          <w:rFonts w:ascii="Arial" w:eastAsia="Arial" w:hAnsi="Arial" w:cs="Arial"/>
        </w:rPr>
        <w:t>Food and Drink 3.55-3.570</w:t>
      </w:r>
    </w:p>
    <w:p w14:paraId="2A62E043" w14:textId="77777777" w:rsidR="00A925DE" w:rsidRPr="008D0CB2" w:rsidRDefault="00A925DE" w:rsidP="00270500">
      <w:pPr>
        <w:spacing w:after="120" w:line="300" w:lineRule="atLeast"/>
        <w:rPr>
          <w:rFonts w:ascii="Arial" w:hAnsi="Arial" w:cs="Arial"/>
        </w:rPr>
      </w:pPr>
    </w:p>
    <w:p w14:paraId="21709266" w14:textId="47C160E5" w:rsidR="004A769E" w:rsidRPr="004A769E" w:rsidRDefault="00923B75" w:rsidP="002416B8">
      <w:pPr>
        <w:spacing w:after="120" w:line="300" w:lineRule="atLeast"/>
        <w:rPr>
          <w:rFonts w:ascii="Arial" w:hAnsi="Arial" w:cs="Arial"/>
          <w:b/>
          <w:i/>
        </w:rPr>
      </w:pPr>
      <w:r>
        <w:rPr>
          <w:rFonts w:ascii="Arial" w:hAnsi="Arial" w:cs="Arial"/>
          <w:b/>
          <w:i/>
        </w:rPr>
        <w:t>Food for mealtimes</w:t>
      </w:r>
    </w:p>
    <w:p w14:paraId="76AD276C" w14:textId="233EE677" w:rsidR="004A769E" w:rsidRDefault="00022584" w:rsidP="004A769E">
      <w:pPr>
        <w:numPr>
          <w:ilvl w:val="0"/>
          <w:numId w:val="1"/>
        </w:numPr>
        <w:spacing w:after="120" w:line="300" w:lineRule="atLeast"/>
        <w:rPr>
          <w:rFonts w:ascii="Arial" w:hAnsi="Arial" w:cs="Arial"/>
        </w:rPr>
      </w:pPr>
      <w:r w:rsidRPr="00022584">
        <w:rPr>
          <w:rFonts w:ascii="Arial" w:hAnsi="Arial" w:cs="Arial"/>
        </w:rPr>
        <w:t xml:space="preserve">FSA (Food Standards Agency) guidance </w:t>
      </w:r>
      <w:r w:rsidR="004A769E" w:rsidRPr="004A769E">
        <w:rPr>
          <w:rFonts w:ascii="Arial" w:hAnsi="Arial" w:cs="Arial"/>
        </w:rPr>
        <w:t>is followed for general hygiene and safety in food preparation areas</w:t>
      </w:r>
      <w:r>
        <w:rPr>
          <w:rFonts w:ascii="Arial" w:hAnsi="Arial" w:cs="Arial"/>
        </w:rPr>
        <w:t xml:space="preserve"> and where food is consumed</w:t>
      </w:r>
      <w:r w:rsidR="004A769E" w:rsidRPr="004A769E">
        <w:rPr>
          <w:rFonts w:ascii="Arial" w:hAnsi="Arial" w:cs="Arial"/>
        </w:rPr>
        <w:t>.</w:t>
      </w:r>
      <w:r>
        <w:rPr>
          <w:rFonts w:ascii="Arial" w:hAnsi="Arial" w:cs="Arial"/>
        </w:rPr>
        <w:t xml:space="preserve">  This includes cleaning surfaces in two stages; clean, then disinfect.</w:t>
      </w:r>
    </w:p>
    <w:p w14:paraId="6050AA46" w14:textId="77777777" w:rsidR="00C3460C" w:rsidRPr="004A769E" w:rsidRDefault="00C3460C" w:rsidP="00C3460C">
      <w:pPr>
        <w:numPr>
          <w:ilvl w:val="0"/>
          <w:numId w:val="1"/>
        </w:numPr>
        <w:spacing w:after="120" w:line="300" w:lineRule="atLeast"/>
        <w:rPr>
          <w:rFonts w:ascii="Arial" w:hAnsi="Arial" w:cs="Arial"/>
        </w:rPr>
      </w:pPr>
      <w:r w:rsidRPr="004A769E">
        <w:rPr>
          <w:rFonts w:ascii="Arial" w:hAnsi="Arial" w:cs="Arial"/>
        </w:rPr>
        <w:t>Parents/carers share information about their children’s particular dietary needs with staff when they enrol their children and on an on-going basis with their key person. This information is shared with all staff who are involved in the care of the child.</w:t>
      </w:r>
    </w:p>
    <w:p w14:paraId="1D8DFAC2" w14:textId="77B72E63" w:rsidR="009F438B" w:rsidRDefault="004A769E" w:rsidP="004A769E">
      <w:pPr>
        <w:numPr>
          <w:ilvl w:val="0"/>
          <w:numId w:val="1"/>
        </w:numPr>
        <w:spacing w:after="120" w:line="300" w:lineRule="atLeast"/>
        <w:rPr>
          <w:rFonts w:ascii="Arial" w:hAnsi="Arial" w:cs="Arial"/>
        </w:rPr>
      </w:pPr>
      <w:r>
        <w:rPr>
          <w:rFonts w:ascii="Arial" w:hAnsi="Arial" w:cs="Arial"/>
        </w:rPr>
        <w:t xml:space="preserve">We do not provide meals or snacks to the children in our care.  Parents/carers supply their </w:t>
      </w:r>
      <w:r w:rsidR="009F438B">
        <w:rPr>
          <w:rFonts w:ascii="Arial" w:hAnsi="Arial" w:cs="Arial"/>
        </w:rPr>
        <w:t>children with a lunch box if they are staying for lunch.</w:t>
      </w:r>
    </w:p>
    <w:p w14:paraId="20112996" w14:textId="5745971B" w:rsidR="002416B8" w:rsidRDefault="002416B8" w:rsidP="004A769E">
      <w:pPr>
        <w:numPr>
          <w:ilvl w:val="0"/>
          <w:numId w:val="1"/>
        </w:numPr>
        <w:spacing w:after="120" w:line="300" w:lineRule="atLeast"/>
        <w:rPr>
          <w:rFonts w:ascii="Arial" w:hAnsi="Arial" w:cs="Arial"/>
        </w:rPr>
      </w:pPr>
      <w:r>
        <w:rPr>
          <w:rFonts w:ascii="Arial" w:hAnsi="Arial" w:cs="Arial"/>
        </w:rPr>
        <w:t>Parents/carers are requested to provide a water bottle for their child, which is always made available to the child.</w:t>
      </w:r>
    </w:p>
    <w:p w14:paraId="3814CDFC" w14:textId="589995CD" w:rsidR="00C3460C" w:rsidRPr="004A769E" w:rsidRDefault="009F438B" w:rsidP="00C3460C">
      <w:pPr>
        <w:numPr>
          <w:ilvl w:val="0"/>
          <w:numId w:val="4"/>
        </w:numPr>
        <w:spacing w:after="120" w:line="300" w:lineRule="atLeast"/>
        <w:rPr>
          <w:rFonts w:ascii="Arial" w:hAnsi="Arial" w:cs="Arial"/>
        </w:rPr>
      </w:pPr>
      <w:r>
        <w:rPr>
          <w:rFonts w:ascii="Arial" w:hAnsi="Arial" w:cs="Arial"/>
        </w:rPr>
        <w:t>We provide parents/carers with nutritional advice</w:t>
      </w:r>
      <w:r w:rsidR="00C3460C">
        <w:rPr>
          <w:rFonts w:ascii="Arial" w:hAnsi="Arial" w:cs="Arial"/>
        </w:rPr>
        <w:t xml:space="preserve"> for consideration regarding the contents of lunch boxes brought in for children.  </w:t>
      </w:r>
      <w:r w:rsidR="00C3460C" w:rsidRPr="004A769E">
        <w:rPr>
          <w:rFonts w:ascii="Arial" w:hAnsi="Arial" w:cs="Arial"/>
        </w:rPr>
        <w:t>Following dietary guidelines to promote health also means taking account of guidelines to reduce risk of disease caused by unhealthy eating.</w:t>
      </w:r>
    </w:p>
    <w:p w14:paraId="3B5D1658" w14:textId="599C4E20" w:rsidR="004A769E" w:rsidRPr="004A769E" w:rsidRDefault="00C3460C" w:rsidP="00C3460C">
      <w:pPr>
        <w:numPr>
          <w:ilvl w:val="0"/>
          <w:numId w:val="1"/>
        </w:numPr>
        <w:spacing w:after="120" w:line="300" w:lineRule="atLeast"/>
        <w:rPr>
          <w:rFonts w:ascii="Arial" w:hAnsi="Arial" w:cs="Arial"/>
        </w:rPr>
      </w:pPr>
      <w:r>
        <w:rPr>
          <w:rFonts w:ascii="Arial" w:hAnsi="Arial" w:cs="Arial"/>
        </w:rPr>
        <w:t xml:space="preserve">We provide parents with </w:t>
      </w:r>
      <w:r w:rsidR="009F438B">
        <w:rPr>
          <w:rFonts w:ascii="Arial" w:hAnsi="Arial" w:cs="Arial"/>
        </w:rPr>
        <w:t>food safety guidelines regarding the contents of the lunch boxes brought in for children.  The</w:t>
      </w:r>
      <w:r>
        <w:rPr>
          <w:rFonts w:ascii="Arial" w:hAnsi="Arial" w:cs="Arial"/>
        </w:rPr>
        <w:t>se</w:t>
      </w:r>
      <w:r w:rsidR="009F438B">
        <w:rPr>
          <w:rFonts w:ascii="Arial" w:hAnsi="Arial" w:cs="Arial"/>
        </w:rPr>
        <w:t xml:space="preserve"> safety guidelines will be based on any allergies and intolerances </w:t>
      </w:r>
      <w:r>
        <w:rPr>
          <w:rFonts w:ascii="Arial" w:hAnsi="Arial" w:cs="Arial"/>
        </w:rPr>
        <w:t xml:space="preserve">of any children </w:t>
      </w:r>
      <w:r w:rsidR="002416B8">
        <w:rPr>
          <w:rFonts w:ascii="Arial" w:hAnsi="Arial" w:cs="Arial"/>
        </w:rPr>
        <w:t xml:space="preserve">currently registered </w:t>
      </w:r>
      <w:r>
        <w:rPr>
          <w:rFonts w:ascii="Arial" w:hAnsi="Arial" w:cs="Arial"/>
        </w:rPr>
        <w:t xml:space="preserve">at the setting, as </w:t>
      </w:r>
      <w:r w:rsidR="009F438B">
        <w:rPr>
          <w:rFonts w:ascii="Arial" w:hAnsi="Arial" w:cs="Arial"/>
        </w:rPr>
        <w:t xml:space="preserve">reported </w:t>
      </w:r>
      <w:r>
        <w:rPr>
          <w:rFonts w:ascii="Arial" w:hAnsi="Arial" w:cs="Arial"/>
        </w:rPr>
        <w:t>during registration.</w:t>
      </w:r>
    </w:p>
    <w:p w14:paraId="76C03CCE" w14:textId="77777777" w:rsidR="00C3460C" w:rsidRPr="004A769E" w:rsidRDefault="00C3460C" w:rsidP="00C3460C">
      <w:pPr>
        <w:numPr>
          <w:ilvl w:val="0"/>
          <w:numId w:val="1"/>
        </w:numPr>
        <w:spacing w:after="120" w:line="300" w:lineRule="atLeast"/>
        <w:rPr>
          <w:rFonts w:ascii="Arial" w:hAnsi="Arial" w:cs="Arial"/>
        </w:rPr>
      </w:pPr>
      <w:r w:rsidRPr="004A769E">
        <w:rPr>
          <w:rFonts w:ascii="Arial" w:hAnsi="Arial" w:cs="Arial"/>
        </w:rPr>
        <w:t>Care is taken to ensure that children with food allergies do not have contact with food products that they are allergic to.</w:t>
      </w:r>
    </w:p>
    <w:p w14:paraId="63B8ABBB" w14:textId="77777777" w:rsidR="004A769E" w:rsidRPr="004A769E" w:rsidRDefault="004A769E" w:rsidP="004A769E">
      <w:pPr>
        <w:numPr>
          <w:ilvl w:val="0"/>
          <w:numId w:val="2"/>
        </w:numPr>
        <w:spacing w:after="120" w:line="300" w:lineRule="atLeast"/>
        <w:rPr>
          <w:rFonts w:ascii="Arial" w:hAnsi="Arial" w:cs="Arial"/>
        </w:rPr>
      </w:pPr>
      <w:r w:rsidRPr="004A769E">
        <w:rPr>
          <w:rFonts w:ascii="Arial" w:hAnsi="Arial" w:cs="Arial"/>
        </w:rPr>
        <w:t>We ensure that children are supervised at mealtimes and that children are within sight and hearing of a member of staff.</w:t>
      </w:r>
    </w:p>
    <w:p w14:paraId="02D8FC52" w14:textId="47E9B0CF" w:rsidR="004A769E" w:rsidRPr="004A769E" w:rsidRDefault="004A769E" w:rsidP="004A769E">
      <w:pPr>
        <w:numPr>
          <w:ilvl w:val="0"/>
          <w:numId w:val="4"/>
        </w:numPr>
        <w:spacing w:after="120" w:line="300" w:lineRule="atLeast"/>
        <w:rPr>
          <w:rFonts w:ascii="Arial" w:hAnsi="Arial" w:cs="Arial"/>
        </w:rPr>
      </w:pPr>
      <w:r w:rsidRPr="004A769E">
        <w:rPr>
          <w:rFonts w:ascii="Arial" w:hAnsi="Arial" w:cs="Arial"/>
        </w:rPr>
        <w:t>We notify Ofsted of any food poisoning affecting two or more children in our care as soon as possible and at least within 14 days.</w:t>
      </w:r>
    </w:p>
    <w:p w14:paraId="59548272" w14:textId="7113E32A" w:rsidR="004A769E" w:rsidRPr="007E02E1" w:rsidRDefault="004A769E" w:rsidP="004A769E">
      <w:pPr>
        <w:numPr>
          <w:ilvl w:val="0"/>
          <w:numId w:val="4"/>
        </w:numPr>
        <w:spacing w:after="120" w:line="300" w:lineRule="atLeast"/>
        <w:rPr>
          <w:rFonts w:ascii="Arial" w:hAnsi="Arial" w:cs="Arial"/>
        </w:rPr>
      </w:pPr>
      <w:r w:rsidRPr="007E02E1">
        <w:rPr>
          <w:rFonts w:ascii="Arial" w:hAnsi="Arial" w:cs="Arial"/>
        </w:rPr>
        <w:lastRenderedPageBreak/>
        <w:t>Risk assessments are conducted for each individual child who has a food allergy or specific dietary requirement.</w:t>
      </w:r>
    </w:p>
    <w:p w14:paraId="16EE0AFD" w14:textId="77777777" w:rsidR="004A769E" w:rsidRDefault="004A769E" w:rsidP="00270500">
      <w:pPr>
        <w:spacing w:after="120" w:line="300" w:lineRule="atLeast"/>
        <w:rPr>
          <w:rFonts w:ascii="Arial" w:hAnsi="Arial" w:cs="Arial"/>
        </w:rPr>
      </w:pPr>
    </w:p>
    <w:p w14:paraId="2B9E8BA7" w14:textId="37AAC0DF" w:rsidR="00923B75" w:rsidRPr="007B7996" w:rsidRDefault="00923B75" w:rsidP="00923B75">
      <w:pPr>
        <w:spacing w:after="120" w:line="300" w:lineRule="atLeast"/>
        <w:rPr>
          <w:rFonts w:ascii="Arial" w:hAnsi="Arial" w:cs="Arial"/>
          <w:b/>
          <w:i/>
        </w:rPr>
      </w:pPr>
      <w:r>
        <w:rPr>
          <w:rFonts w:ascii="Arial" w:hAnsi="Arial" w:cs="Arial"/>
          <w:b/>
          <w:i/>
        </w:rPr>
        <w:t>Food for play</w:t>
      </w:r>
    </w:p>
    <w:p w14:paraId="52DB4F63" w14:textId="01A50469" w:rsidR="00022584" w:rsidRPr="00022584" w:rsidRDefault="00022584" w:rsidP="00022584">
      <w:pPr>
        <w:spacing w:after="120" w:line="300" w:lineRule="atLeast"/>
        <w:rPr>
          <w:rFonts w:ascii="Arial" w:hAnsi="Arial" w:cs="Arial"/>
        </w:rPr>
      </w:pPr>
      <w:r w:rsidRPr="00022584">
        <w:rPr>
          <w:rFonts w:ascii="Arial" w:hAnsi="Arial" w:cs="Arial"/>
        </w:rPr>
        <w:t>Some parents/carers and staff may have strong views about food being used for play. It is important to be sensitive to these issues. For example, children who are Muslim, Jewish, Rastafarian, or vegetarian, should not be given any food to play with that contains animal products (Gelatine). Parents/carers’ views should be sought on this. In some cases, it is not appropriate to use food for play, particularly in times of austerity.</w:t>
      </w:r>
      <w:r w:rsidR="007E02E1">
        <w:rPr>
          <w:rFonts w:ascii="Arial" w:hAnsi="Arial" w:cs="Arial"/>
        </w:rPr>
        <w:t xml:space="preserve">  We follow these food safety recommendations:</w:t>
      </w:r>
    </w:p>
    <w:p w14:paraId="428171B7" w14:textId="77777777"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Food for play may include dough, corn flour, pasta, rice, food colourings/flavourings.</w:t>
      </w:r>
    </w:p>
    <w:p w14:paraId="7AF450C5" w14:textId="77777777"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Jelly (including jelly cubes) is not used for play.</w:t>
      </w:r>
    </w:p>
    <w:p w14:paraId="09CB86DD" w14:textId="76074938"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Food for play is risk assessed against the 14 allergens</w:t>
      </w:r>
      <w:r w:rsidR="00915B27">
        <w:rPr>
          <w:rFonts w:ascii="Arial" w:hAnsi="Arial" w:cs="Arial"/>
        </w:rPr>
        <w:t xml:space="preserve"> listed in the FSA guide “14 Allergens”</w:t>
      </w:r>
      <w:r w:rsidRPr="00022584">
        <w:rPr>
          <w:rFonts w:ascii="Arial" w:hAnsi="Arial" w:cs="Arial"/>
        </w:rPr>
        <w:t xml:space="preserve"> and is included in the written risk assessment undertaken for children with specific allergies.</w:t>
      </w:r>
    </w:p>
    <w:p w14:paraId="600171F9" w14:textId="77777777"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Staff are constantly alert to the potential hazards of food play, in particular choking hazards and signs of previously undetected allergies.</w:t>
      </w:r>
    </w:p>
    <w:p w14:paraId="327E454F" w14:textId="382D5C73"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Pulses are</w:t>
      </w:r>
      <w:r w:rsidR="007E02E1">
        <w:rPr>
          <w:rFonts w:ascii="Arial" w:hAnsi="Arial" w:cs="Arial"/>
        </w:rPr>
        <w:t xml:space="preserve"> used only under adult supervision</w:t>
      </w:r>
      <w:r w:rsidRPr="00022584">
        <w:rPr>
          <w:rFonts w:ascii="Arial" w:hAnsi="Arial" w:cs="Arial"/>
        </w:rPr>
        <w:t xml:space="preserve">. </w:t>
      </w:r>
    </w:p>
    <w:p w14:paraId="3135B819" w14:textId="77777777" w:rsidR="00022584" w:rsidRPr="00022584" w:rsidRDefault="00022584" w:rsidP="00022584">
      <w:pPr>
        <w:numPr>
          <w:ilvl w:val="0"/>
          <w:numId w:val="8"/>
        </w:numPr>
        <w:spacing w:after="120" w:line="300" w:lineRule="atLeast"/>
        <w:rPr>
          <w:rFonts w:ascii="Arial" w:hAnsi="Arial" w:cs="Arial"/>
        </w:rPr>
      </w:pPr>
      <w:r w:rsidRPr="00022584">
        <w:rPr>
          <w:rFonts w:ascii="Arial" w:hAnsi="Arial" w:cs="Arial"/>
        </w:rPr>
        <w:t>The use of raw vegetables for printing is discouraged.</w:t>
      </w:r>
    </w:p>
    <w:p w14:paraId="74E46D19" w14:textId="77777777" w:rsidR="00022584" w:rsidRPr="00022584" w:rsidRDefault="00022584" w:rsidP="00022584">
      <w:pPr>
        <w:numPr>
          <w:ilvl w:val="0"/>
          <w:numId w:val="9"/>
        </w:numPr>
        <w:spacing w:after="120" w:line="300" w:lineRule="atLeast"/>
        <w:rPr>
          <w:rFonts w:ascii="Arial" w:hAnsi="Arial" w:cs="Arial"/>
        </w:rPr>
      </w:pPr>
      <w:r w:rsidRPr="00022584">
        <w:rPr>
          <w:rFonts w:ascii="Arial" w:hAnsi="Arial" w:cs="Arial"/>
        </w:rPr>
        <w:t>Dried food that is used for play should be kept away from food used for cooking.</w:t>
      </w:r>
    </w:p>
    <w:p w14:paraId="7A3A4600" w14:textId="77777777" w:rsidR="00022584" w:rsidRPr="00022584" w:rsidRDefault="00022584" w:rsidP="00022584">
      <w:pPr>
        <w:numPr>
          <w:ilvl w:val="0"/>
          <w:numId w:val="9"/>
        </w:numPr>
        <w:spacing w:after="120" w:line="300" w:lineRule="atLeast"/>
        <w:rPr>
          <w:rFonts w:ascii="Arial" w:hAnsi="Arial" w:cs="Arial"/>
        </w:rPr>
      </w:pPr>
      <w:r w:rsidRPr="00022584">
        <w:rPr>
          <w:rFonts w:ascii="Arial" w:hAnsi="Arial" w:cs="Arial"/>
        </w:rPr>
        <w:t>Foods that are cooked and used for play, such as dough, have a limited shelf life.</w:t>
      </w:r>
    </w:p>
    <w:p w14:paraId="289C59D3" w14:textId="506BE543" w:rsidR="00022584" w:rsidRPr="00022584" w:rsidRDefault="00022584" w:rsidP="00022584">
      <w:pPr>
        <w:numPr>
          <w:ilvl w:val="0"/>
          <w:numId w:val="9"/>
        </w:numPr>
        <w:spacing w:after="120" w:line="300" w:lineRule="atLeast"/>
        <w:rPr>
          <w:rFonts w:ascii="Arial" w:hAnsi="Arial" w:cs="Arial"/>
        </w:rPr>
      </w:pPr>
      <w:r w:rsidRPr="00022584">
        <w:rPr>
          <w:rFonts w:ascii="Arial" w:hAnsi="Arial" w:cs="Arial"/>
        </w:rPr>
        <w:t xml:space="preserve">Cornflour is always mixed with water before </w:t>
      </w:r>
      <w:r w:rsidR="00915B27">
        <w:rPr>
          <w:rFonts w:ascii="Arial" w:hAnsi="Arial" w:cs="Arial"/>
        </w:rPr>
        <w:t xml:space="preserve">being </w:t>
      </w:r>
      <w:r w:rsidRPr="00022584">
        <w:rPr>
          <w:rFonts w:ascii="Arial" w:hAnsi="Arial" w:cs="Arial"/>
        </w:rPr>
        <w:t>given for play.</w:t>
      </w:r>
    </w:p>
    <w:p w14:paraId="112EB5D1" w14:textId="77777777" w:rsidR="00022584" w:rsidRPr="00022584" w:rsidRDefault="00022584" w:rsidP="00022584">
      <w:pPr>
        <w:numPr>
          <w:ilvl w:val="0"/>
          <w:numId w:val="9"/>
        </w:numPr>
        <w:spacing w:after="120" w:line="300" w:lineRule="atLeast"/>
        <w:rPr>
          <w:rFonts w:ascii="Arial" w:hAnsi="Arial" w:cs="Arial"/>
        </w:rPr>
      </w:pPr>
      <w:r w:rsidRPr="00022584">
        <w:rPr>
          <w:rFonts w:ascii="Arial" w:hAnsi="Arial" w:cs="Arial"/>
        </w:rPr>
        <w:t xml:space="preserve">Cornflower and cooked pasta are discarded after an activity; high risk of bacteria forming. </w:t>
      </w:r>
    </w:p>
    <w:p w14:paraId="4801D550" w14:textId="77777777" w:rsidR="00022584" w:rsidRDefault="00022584" w:rsidP="00022584">
      <w:pPr>
        <w:numPr>
          <w:ilvl w:val="0"/>
          <w:numId w:val="9"/>
        </w:numPr>
        <w:spacing w:after="120" w:line="300" w:lineRule="atLeast"/>
        <w:rPr>
          <w:rFonts w:ascii="Arial" w:hAnsi="Arial" w:cs="Arial"/>
        </w:rPr>
      </w:pPr>
      <w:r w:rsidRPr="00022584">
        <w:rPr>
          <w:rFonts w:ascii="Arial" w:hAnsi="Arial" w:cs="Arial"/>
        </w:rPr>
        <w:t>Utensils used for play food are washed thoroughly after use.</w:t>
      </w:r>
    </w:p>
    <w:p w14:paraId="56C82324" w14:textId="1C71F48A" w:rsidR="00BC57BD" w:rsidRPr="00BC57BD" w:rsidRDefault="00BC57BD" w:rsidP="00BC57BD">
      <w:pPr>
        <w:numPr>
          <w:ilvl w:val="0"/>
          <w:numId w:val="9"/>
        </w:numPr>
        <w:spacing w:after="120" w:line="300" w:lineRule="atLeast"/>
        <w:rPr>
          <w:rFonts w:ascii="Arial" w:hAnsi="Arial" w:cs="Arial"/>
        </w:rPr>
      </w:pPr>
      <w:r w:rsidRPr="00BC57BD">
        <w:rPr>
          <w:rFonts w:ascii="Arial" w:hAnsi="Arial" w:cs="Arial"/>
        </w:rPr>
        <w:t>Uncooked flour should not be used for activities where children are exploring through touch or taste, or there is a likelihood they will put their fingers in their mouths.</w:t>
      </w:r>
    </w:p>
    <w:p w14:paraId="5D7E6381" w14:textId="77777777" w:rsidR="00022584" w:rsidRDefault="00022584" w:rsidP="00923B75">
      <w:pPr>
        <w:spacing w:after="120" w:line="300" w:lineRule="atLeast"/>
        <w:rPr>
          <w:rFonts w:ascii="Arial" w:hAnsi="Arial" w:cs="Arial"/>
        </w:rPr>
      </w:pPr>
    </w:p>
    <w:p w14:paraId="60E80B6C" w14:textId="336D9D5D" w:rsidR="00022584" w:rsidRPr="007B7996" w:rsidRDefault="00022584" w:rsidP="00022584">
      <w:pPr>
        <w:spacing w:after="120" w:line="300" w:lineRule="atLeast"/>
        <w:rPr>
          <w:rFonts w:ascii="Arial" w:hAnsi="Arial" w:cs="Arial"/>
          <w:b/>
          <w:i/>
        </w:rPr>
      </w:pPr>
      <w:r>
        <w:rPr>
          <w:rFonts w:ascii="Arial" w:hAnsi="Arial" w:cs="Arial"/>
          <w:b/>
          <w:i/>
        </w:rPr>
        <w:t>Cooking activities</w:t>
      </w:r>
    </w:p>
    <w:p w14:paraId="33FC3DF9" w14:textId="77777777"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Before undertaking any cooking activity with children, members of staff should check for allergies and intolerances by checking children’s records.</w:t>
      </w:r>
    </w:p>
    <w:p w14:paraId="6EE24F66" w14:textId="77777777"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Children are taught basic hygiene skills such as the need to wash hands thoroughly before handling food, and again after going to the toilet, blowing their nose or coughing.</w:t>
      </w:r>
    </w:p>
    <w:p w14:paraId="7B0CE301" w14:textId="74904642"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The area to be used for cooking is cleaned</w:t>
      </w:r>
      <w:r>
        <w:rPr>
          <w:rFonts w:ascii="Arial" w:hAnsi="Arial" w:cs="Arial"/>
        </w:rPr>
        <w:t xml:space="preserve"> in the recommended two stages (clean, then disinfect)</w:t>
      </w:r>
      <w:r w:rsidRPr="002416B8">
        <w:rPr>
          <w:rFonts w:ascii="Arial" w:hAnsi="Arial" w:cs="Arial"/>
        </w:rPr>
        <w:t>; a plastic tablecloth is advised.</w:t>
      </w:r>
    </w:p>
    <w:p w14:paraId="386D8D62" w14:textId="3AAF9064"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Children should wear aprons that are used just for cooking.</w:t>
      </w:r>
      <w:r>
        <w:rPr>
          <w:rFonts w:ascii="Arial" w:hAnsi="Arial" w:cs="Arial"/>
        </w:rPr>
        <w:t xml:space="preserve">  Aprons should be clean for each use.</w:t>
      </w:r>
    </w:p>
    <w:p w14:paraId="5DD5B15B" w14:textId="77777777"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 xml:space="preserve">Utensils provided are for children to use </w:t>
      </w:r>
      <w:r w:rsidRPr="002416B8">
        <w:rPr>
          <w:rFonts w:ascii="Arial" w:hAnsi="Arial" w:cs="Arial"/>
          <w:bCs/>
        </w:rPr>
        <w:t>only</w:t>
      </w:r>
      <w:r w:rsidRPr="002416B8">
        <w:rPr>
          <w:rFonts w:ascii="Arial" w:hAnsi="Arial" w:cs="Arial"/>
        </w:rPr>
        <w:t xml:space="preserve"> when cooking, including chopping/rolling boards, bowls, wooden spoons, jugs, and are stored in the kitchen.</w:t>
      </w:r>
    </w:p>
    <w:p w14:paraId="6A01D835" w14:textId="77777777"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lastRenderedPageBreak/>
        <w:t>Members of staff encourage children to handle food in a hygienic manner.</w:t>
      </w:r>
    </w:p>
    <w:p w14:paraId="63D05586" w14:textId="77777777" w:rsidR="002416B8" w:rsidRPr="002416B8" w:rsidRDefault="002416B8" w:rsidP="002416B8">
      <w:pPr>
        <w:numPr>
          <w:ilvl w:val="0"/>
          <w:numId w:val="10"/>
        </w:numPr>
        <w:spacing w:after="120" w:line="300" w:lineRule="atLeast"/>
        <w:rPr>
          <w:rFonts w:ascii="Arial" w:hAnsi="Arial" w:cs="Arial"/>
        </w:rPr>
      </w:pPr>
      <w:r w:rsidRPr="002416B8">
        <w:rPr>
          <w:rFonts w:ascii="Arial" w:hAnsi="Arial" w:cs="Arial"/>
        </w:rPr>
        <w:t>Food ready for cooking or cooling is not left uncovered.</w:t>
      </w:r>
    </w:p>
    <w:p w14:paraId="4A6DE193" w14:textId="77777777" w:rsidR="002416B8" w:rsidRPr="007E02E1" w:rsidRDefault="002416B8" w:rsidP="002416B8">
      <w:pPr>
        <w:numPr>
          <w:ilvl w:val="0"/>
          <w:numId w:val="10"/>
        </w:numPr>
        <w:spacing w:after="120" w:line="300" w:lineRule="atLeast"/>
        <w:rPr>
          <w:rFonts w:ascii="Arial" w:hAnsi="Arial" w:cs="Arial"/>
        </w:rPr>
      </w:pPr>
      <w:r w:rsidRPr="007E02E1">
        <w:rPr>
          <w:rFonts w:ascii="Arial" w:hAnsi="Arial" w:cs="Arial"/>
        </w:rPr>
        <w:t>Cooked food to go home is put in a paper food bag and refrigerated until home time.</w:t>
      </w:r>
    </w:p>
    <w:p w14:paraId="7473B3D1" w14:textId="77777777" w:rsidR="002416B8" w:rsidRDefault="002416B8" w:rsidP="002416B8">
      <w:pPr>
        <w:numPr>
          <w:ilvl w:val="0"/>
          <w:numId w:val="10"/>
        </w:numPr>
        <w:spacing w:after="120" w:line="300" w:lineRule="atLeast"/>
        <w:rPr>
          <w:rFonts w:ascii="Arial" w:hAnsi="Arial" w:cs="Arial"/>
        </w:rPr>
      </w:pPr>
      <w:r w:rsidRPr="002416B8">
        <w:rPr>
          <w:rFonts w:ascii="Arial" w:hAnsi="Arial" w:cs="Arial"/>
        </w:rPr>
        <w:t>Food play activities are suspended during outbreaks of illness.</w:t>
      </w:r>
    </w:p>
    <w:p w14:paraId="525ED5E3" w14:textId="77777777" w:rsidR="00BC57BD" w:rsidRPr="002416B8" w:rsidRDefault="00BC57BD" w:rsidP="00BC57BD">
      <w:pPr>
        <w:spacing w:after="120" w:line="300" w:lineRule="atLeast"/>
        <w:rPr>
          <w:rFonts w:ascii="Arial" w:hAnsi="Arial" w:cs="Arial"/>
        </w:rPr>
      </w:pPr>
    </w:p>
    <w:p w14:paraId="39BA8A0F" w14:textId="0E5B7BE3" w:rsidR="002416B8" w:rsidRPr="002416B8" w:rsidRDefault="002416B8" w:rsidP="002416B8">
      <w:pPr>
        <w:spacing w:after="120" w:line="300" w:lineRule="atLeast"/>
        <w:rPr>
          <w:rFonts w:ascii="Arial" w:hAnsi="Arial" w:cs="Arial"/>
          <w:b/>
          <w:i/>
        </w:rPr>
      </w:pPr>
      <w:r w:rsidRPr="002416B8">
        <w:rPr>
          <w:rFonts w:ascii="Arial" w:hAnsi="Arial" w:cs="Arial"/>
          <w:b/>
          <w:i/>
        </w:rPr>
        <w:t>Playdough and raw (uncooked</w:t>
      </w:r>
      <w:r w:rsidR="00BC57BD">
        <w:rPr>
          <w:rFonts w:ascii="Arial" w:hAnsi="Arial" w:cs="Arial"/>
          <w:b/>
          <w:i/>
        </w:rPr>
        <w:t>)</w:t>
      </w:r>
      <w:r w:rsidRPr="002416B8">
        <w:rPr>
          <w:rFonts w:ascii="Arial" w:hAnsi="Arial" w:cs="Arial"/>
          <w:b/>
          <w:i/>
        </w:rPr>
        <w:t xml:space="preserve"> flour </w:t>
      </w:r>
    </w:p>
    <w:p w14:paraId="29FF781A" w14:textId="0C23083A"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All flour including cornflour is raw until the point it is heated or cooked. Raw flour poses a risk of E. coli to young children and current advice is that it should not be used for play, or for uncooked playdough recipes.</w:t>
      </w:r>
      <w:r w:rsidR="00BC57BD">
        <w:rPr>
          <w:rFonts w:ascii="Arial" w:hAnsi="Arial" w:cs="Arial"/>
        </w:rPr>
        <w:t xml:space="preserve">  </w:t>
      </w:r>
      <w:r w:rsidRPr="00BC57BD">
        <w:rPr>
          <w:rFonts w:ascii="Arial" w:hAnsi="Arial" w:cs="Arial"/>
        </w:rPr>
        <w:t xml:space="preserve">Only playdough that has been cooked or made with precooked flour should be used. </w:t>
      </w:r>
    </w:p>
    <w:p w14:paraId="43F562F0" w14:textId="37162B31"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 xml:space="preserve">If a child or member of staff is allergic to any of the ingredients </w:t>
      </w:r>
      <w:r w:rsidR="00BC57BD">
        <w:rPr>
          <w:rFonts w:ascii="Arial" w:hAnsi="Arial" w:cs="Arial"/>
        </w:rPr>
        <w:t xml:space="preserve">in the playdough </w:t>
      </w:r>
      <w:r w:rsidRPr="00BC57BD">
        <w:rPr>
          <w:rFonts w:ascii="Arial" w:hAnsi="Arial" w:cs="Arial"/>
        </w:rPr>
        <w:t xml:space="preserve">they must be replaced, and a safe alternative used.  </w:t>
      </w:r>
    </w:p>
    <w:p w14:paraId="5EDC3151" w14:textId="77777777"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 xml:space="preserve">Staff have up to date information about children’s allergies or concerns about a potential allergy and these are clearly displayed. </w:t>
      </w:r>
    </w:p>
    <w:p w14:paraId="43639D64" w14:textId="6883C6E6"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 xml:space="preserve">If a younger child is likely to put the playdough/cornflour in their mouth, a safe alternative is provided. </w:t>
      </w:r>
    </w:p>
    <w:p w14:paraId="2E2739E1" w14:textId="77777777"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 xml:space="preserve">If a child is likely to eat the playdough due to persistent sensory seeking behaviours the activity will be replaced with a safe alternative. </w:t>
      </w:r>
    </w:p>
    <w:p w14:paraId="1B9742E8" w14:textId="77777777" w:rsidR="002416B8" w:rsidRPr="00BC57BD" w:rsidRDefault="002416B8" w:rsidP="00BC57BD">
      <w:pPr>
        <w:numPr>
          <w:ilvl w:val="0"/>
          <w:numId w:val="10"/>
        </w:numPr>
        <w:spacing w:after="120" w:line="300" w:lineRule="atLeast"/>
        <w:rPr>
          <w:rFonts w:ascii="Arial" w:hAnsi="Arial" w:cs="Arial"/>
        </w:rPr>
      </w:pPr>
      <w:r w:rsidRPr="00BC57BD">
        <w:rPr>
          <w:rFonts w:ascii="Arial" w:hAnsi="Arial" w:cs="Arial"/>
        </w:rPr>
        <w:t xml:space="preserve">Children are always supervised when playing with playdough or cornflour. </w:t>
      </w:r>
    </w:p>
    <w:p w14:paraId="4800E61C" w14:textId="77777777" w:rsidR="00BC57BD" w:rsidRDefault="002416B8" w:rsidP="00BC57BD">
      <w:pPr>
        <w:numPr>
          <w:ilvl w:val="0"/>
          <w:numId w:val="10"/>
        </w:numPr>
        <w:spacing w:after="120" w:line="300" w:lineRule="atLeast"/>
        <w:rPr>
          <w:rFonts w:ascii="Arial" w:hAnsi="Arial" w:cs="Arial"/>
        </w:rPr>
      </w:pPr>
      <w:r w:rsidRPr="00BC57BD">
        <w:rPr>
          <w:rFonts w:ascii="Arial" w:hAnsi="Arial" w:cs="Arial"/>
        </w:rPr>
        <w:t>Children and staff wash their hands before and after the activity.</w:t>
      </w:r>
    </w:p>
    <w:p w14:paraId="3F521406" w14:textId="222030E8" w:rsidR="002416B8" w:rsidRPr="002416B8" w:rsidRDefault="002416B8" w:rsidP="00BC57BD">
      <w:pPr>
        <w:numPr>
          <w:ilvl w:val="0"/>
          <w:numId w:val="10"/>
        </w:numPr>
        <w:spacing w:after="120" w:line="300" w:lineRule="atLeast"/>
        <w:rPr>
          <w:rFonts w:ascii="Arial" w:hAnsi="Arial" w:cs="Arial"/>
        </w:rPr>
      </w:pPr>
      <w:r w:rsidRPr="002416B8">
        <w:rPr>
          <w:rFonts w:ascii="Arial" w:hAnsi="Arial" w:cs="Arial"/>
        </w:rPr>
        <w:t xml:space="preserve">You can do baking activities where flour is used and then the food is cooked. You must ensure that the activity is risk assessed, and children do not eat the uncooked flour or the mixture. </w:t>
      </w:r>
    </w:p>
    <w:p w14:paraId="4AD70285" w14:textId="77777777" w:rsidR="002416B8" w:rsidRPr="002416B8" w:rsidRDefault="002416B8" w:rsidP="002416B8">
      <w:pPr>
        <w:spacing w:after="120" w:line="300" w:lineRule="atLeast"/>
        <w:rPr>
          <w:rFonts w:ascii="Arial" w:hAnsi="Arial" w:cs="Arial"/>
        </w:rPr>
      </w:pPr>
    </w:p>
    <w:p w14:paraId="05DB2053" w14:textId="77777777" w:rsidR="00C3460C" w:rsidRPr="00602E50" w:rsidRDefault="00C3460C" w:rsidP="00C3460C">
      <w:pPr>
        <w:spacing w:after="120"/>
        <w:rPr>
          <w:rFonts w:ascii="Arial" w:hAnsi="Arial" w:cs="Arial"/>
        </w:rPr>
      </w:pPr>
      <w:r w:rsidRPr="00602E50">
        <w:rPr>
          <w:rFonts w:ascii="Arial" w:hAnsi="Arial" w:cs="Arial"/>
        </w:rPr>
        <w:t>Legal framework</w:t>
      </w:r>
    </w:p>
    <w:p w14:paraId="4273B4CB" w14:textId="77777777" w:rsidR="00C3460C" w:rsidRDefault="00C3460C" w:rsidP="00C3460C">
      <w:pPr>
        <w:pStyle w:val="ListParagraph"/>
        <w:numPr>
          <w:ilvl w:val="0"/>
          <w:numId w:val="5"/>
        </w:numPr>
        <w:spacing w:after="120" w:line="300" w:lineRule="atLeast"/>
        <w:rPr>
          <w:rFonts w:ascii="Arial" w:hAnsi="Arial" w:cs="Arial"/>
          <w:sz w:val="22"/>
          <w:szCs w:val="22"/>
        </w:rPr>
      </w:pPr>
      <w:r w:rsidRPr="00602E50">
        <w:rPr>
          <w:rFonts w:ascii="Arial" w:hAnsi="Arial" w:cs="Arial"/>
          <w:sz w:val="22"/>
          <w:szCs w:val="22"/>
        </w:rPr>
        <w:t>Early years foundation stage (EYFS) statutory framework</w:t>
      </w:r>
    </w:p>
    <w:p w14:paraId="18AB9D7C" w14:textId="02338F88" w:rsidR="00C3460C" w:rsidRDefault="00C3460C" w:rsidP="00C3460C">
      <w:pPr>
        <w:pStyle w:val="ListParagraph"/>
        <w:numPr>
          <w:ilvl w:val="0"/>
          <w:numId w:val="5"/>
        </w:numPr>
        <w:spacing w:after="120" w:line="300" w:lineRule="atLeast"/>
        <w:rPr>
          <w:rFonts w:ascii="Arial" w:hAnsi="Arial" w:cs="Arial"/>
          <w:sz w:val="22"/>
          <w:szCs w:val="22"/>
        </w:rPr>
      </w:pPr>
      <w:r w:rsidRPr="00C3460C">
        <w:rPr>
          <w:rFonts w:ascii="Arial" w:hAnsi="Arial" w:cs="Arial"/>
          <w:sz w:val="22"/>
          <w:szCs w:val="22"/>
        </w:rPr>
        <w:t>Regulation (EC) 852/2004 of the European Parliament and of the Council on the hygiene of foodstuffs.</w:t>
      </w:r>
    </w:p>
    <w:p w14:paraId="5C38B93B" w14:textId="77777777" w:rsidR="00923B75" w:rsidRPr="00923B75" w:rsidRDefault="00923B75" w:rsidP="00923B75">
      <w:pPr>
        <w:pStyle w:val="ListParagraph"/>
        <w:numPr>
          <w:ilvl w:val="0"/>
          <w:numId w:val="5"/>
        </w:numPr>
        <w:spacing w:after="120" w:line="300" w:lineRule="atLeast"/>
        <w:rPr>
          <w:rFonts w:ascii="Arial" w:hAnsi="Arial" w:cs="Arial"/>
          <w:sz w:val="22"/>
          <w:szCs w:val="22"/>
        </w:rPr>
      </w:pPr>
      <w:r w:rsidRPr="00923B75">
        <w:rPr>
          <w:rFonts w:ascii="Arial" w:hAnsi="Arial" w:cs="Arial"/>
          <w:sz w:val="22"/>
          <w:szCs w:val="22"/>
        </w:rPr>
        <w:t>Food Information Regulations 2014</w:t>
      </w:r>
    </w:p>
    <w:p w14:paraId="018B689B" w14:textId="43BBBE94" w:rsidR="00923B75" w:rsidRPr="00923B75" w:rsidRDefault="00923B75" w:rsidP="00923B75">
      <w:pPr>
        <w:pStyle w:val="ListParagraph"/>
        <w:numPr>
          <w:ilvl w:val="0"/>
          <w:numId w:val="5"/>
        </w:numPr>
        <w:spacing w:after="120" w:line="300" w:lineRule="atLeast"/>
        <w:rPr>
          <w:rFonts w:ascii="Arial" w:hAnsi="Arial" w:cs="Arial"/>
          <w:sz w:val="22"/>
          <w:szCs w:val="22"/>
        </w:rPr>
      </w:pPr>
      <w:r w:rsidRPr="00923B75">
        <w:rPr>
          <w:rFonts w:ascii="Arial" w:hAnsi="Arial" w:cs="Arial"/>
          <w:sz w:val="22"/>
          <w:szCs w:val="22"/>
        </w:rPr>
        <w:t>The Childcare Act 2006</w:t>
      </w:r>
    </w:p>
    <w:p w14:paraId="6BEBA2C4" w14:textId="77777777" w:rsidR="00C3460C" w:rsidRPr="00923B75" w:rsidRDefault="00C3460C" w:rsidP="00C3460C">
      <w:pPr>
        <w:spacing w:before="240" w:after="120"/>
        <w:rPr>
          <w:rFonts w:ascii="Arial" w:hAnsi="Arial" w:cs="Arial"/>
        </w:rPr>
      </w:pPr>
      <w:r w:rsidRPr="00923B75">
        <w:rPr>
          <w:rFonts w:ascii="Arial" w:hAnsi="Arial" w:cs="Arial"/>
        </w:rPr>
        <w:t>Further guidance</w:t>
      </w:r>
    </w:p>
    <w:p w14:paraId="7275E961" w14:textId="3EBA89EB" w:rsidR="00923B75" w:rsidRDefault="002416B8" w:rsidP="00923B75">
      <w:pPr>
        <w:pStyle w:val="ListParagraph"/>
        <w:numPr>
          <w:ilvl w:val="0"/>
          <w:numId w:val="7"/>
        </w:numPr>
        <w:spacing w:after="120" w:line="300" w:lineRule="atLeast"/>
        <w:rPr>
          <w:rFonts w:ascii="Arial" w:hAnsi="Arial" w:cs="Arial"/>
          <w:sz w:val="22"/>
          <w:szCs w:val="22"/>
        </w:rPr>
      </w:pPr>
      <w:hyperlink r:id="rId8" w:history="1">
        <w:r>
          <w:rPr>
            <w:rStyle w:val="Hyperlink"/>
            <w:rFonts w:ascii="Arial" w:hAnsi="Arial" w:cs="Arial"/>
            <w:sz w:val="22"/>
            <w:szCs w:val="22"/>
          </w:rPr>
          <w:t>www.food.gov.uk/business-guidance/safer-food-better-business-for-caterers</w:t>
        </w:r>
      </w:hyperlink>
      <w:r w:rsidR="00923B75" w:rsidRPr="00923B75">
        <w:rPr>
          <w:rFonts w:ascii="Arial" w:hAnsi="Arial" w:cs="Arial"/>
          <w:sz w:val="22"/>
          <w:szCs w:val="22"/>
        </w:rPr>
        <w:t xml:space="preserve"> (Food Standards Agency)</w:t>
      </w:r>
    </w:p>
    <w:p w14:paraId="20B5E48B" w14:textId="0918D246" w:rsidR="00915B27" w:rsidRPr="00923B75" w:rsidRDefault="00915B27" w:rsidP="00923B75">
      <w:pPr>
        <w:pStyle w:val="ListParagraph"/>
        <w:numPr>
          <w:ilvl w:val="0"/>
          <w:numId w:val="7"/>
        </w:numPr>
        <w:spacing w:after="120" w:line="300" w:lineRule="atLeast"/>
        <w:rPr>
          <w:rFonts w:ascii="Arial" w:hAnsi="Arial" w:cs="Arial"/>
          <w:sz w:val="22"/>
          <w:szCs w:val="22"/>
        </w:rPr>
      </w:pPr>
      <w:r>
        <w:rPr>
          <w:rFonts w:ascii="Arial" w:hAnsi="Arial" w:cs="Arial"/>
          <w:sz w:val="22"/>
          <w:szCs w:val="22"/>
        </w:rPr>
        <w:t xml:space="preserve">14 Allergens </w:t>
      </w:r>
      <w:hyperlink r:id="rId9" w:history="1">
        <w:r>
          <w:rPr>
            <w:rStyle w:val="Hyperlink"/>
            <w:rFonts w:ascii="Arial" w:hAnsi="Arial" w:cs="Arial"/>
            <w:sz w:val="22"/>
            <w:szCs w:val="22"/>
          </w:rPr>
          <w:t>https://www.food.gov.uk/document/14-allergens</w:t>
        </w:r>
      </w:hyperlink>
    </w:p>
    <w:p w14:paraId="42C1BE5B" w14:textId="77777777" w:rsidR="004A769E" w:rsidRDefault="004A769E" w:rsidP="00270500">
      <w:pPr>
        <w:spacing w:line="300" w:lineRule="atLeast"/>
        <w:jc w:val="both"/>
        <w:rPr>
          <w:rFonts w:ascii="Arial" w:hAnsi="Arial" w:cs="Arial"/>
          <w:i/>
        </w:rPr>
      </w:pPr>
    </w:p>
    <w:p w14:paraId="092F3204" w14:textId="77777777" w:rsidR="00BC57BD" w:rsidRPr="008D0CB2" w:rsidRDefault="00BC57BD" w:rsidP="00270500">
      <w:pPr>
        <w:spacing w:line="300" w:lineRule="atLeast"/>
        <w:jc w:val="both"/>
        <w:rPr>
          <w:rFonts w:ascii="Arial" w:hAnsi="Arial" w:cs="Arial"/>
          <w:i/>
        </w:rPr>
      </w:pPr>
    </w:p>
    <w:tbl>
      <w:tblPr>
        <w:tblW w:w="5000" w:type="pct"/>
        <w:tblLook w:val="01E0" w:firstRow="1" w:lastRow="1" w:firstColumn="1" w:lastColumn="1" w:noHBand="0" w:noVBand="0"/>
      </w:tblPr>
      <w:tblGrid>
        <w:gridCol w:w="3354"/>
        <w:gridCol w:w="3447"/>
        <w:gridCol w:w="2269"/>
      </w:tblGrid>
      <w:tr w:rsidR="00F57444" w:rsidRPr="007F7E29" w14:paraId="6ACDB399" w14:textId="77777777" w:rsidTr="00CA5816">
        <w:tc>
          <w:tcPr>
            <w:tcW w:w="1849" w:type="pct"/>
          </w:tcPr>
          <w:p w14:paraId="33C67A42" w14:textId="77777777" w:rsidR="00F57444" w:rsidRPr="007F7E29" w:rsidRDefault="00F57444" w:rsidP="00C27ECE">
            <w:pPr>
              <w:spacing w:after="0" w:line="360" w:lineRule="auto"/>
              <w:rPr>
                <w:rFonts w:ascii="Arial" w:hAnsi="Arial" w:cs="Arial"/>
              </w:rPr>
            </w:pPr>
            <w:r w:rsidRPr="007F7E29">
              <w:rPr>
                <w:rFonts w:ascii="Arial" w:hAnsi="Arial" w:cs="Arial"/>
              </w:rPr>
              <w:t xml:space="preserve">This policy was adopted </w:t>
            </w:r>
            <w:r>
              <w:rPr>
                <w:rFonts w:ascii="Arial" w:hAnsi="Arial" w:cs="Arial"/>
              </w:rPr>
              <w:t>by</w:t>
            </w:r>
          </w:p>
        </w:tc>
        <w:tc>
          <w:tcPr>
            <w:tcW w:w="1900" w:type="pct"/>
            <w:tcBorders>
              <w:bottom w:val="single" w:sz="4" w:space="0" w:color="7030A0"/>
            </w:tcBorders>
            <w:shd w:val="clear" w:color="auto" w:fill="auto"/>
          </w:tcPr>
          <w:p w14:paraId="604CF6B7" w14:textId="6D7972AA" w:rsidR="00F57444" w:rsidRPr="007F7E29" w:rsidRDefault="00F57444" w:rsidP="00C27ECE">
            <w:pPr>
              <w:spacing w:after="0" w:line="360" w:lineRule="auto"/>
              <w:rPr>
                <w:rFonts w:ascii="Arial" w:hAnsi="Arial" w:cs="Arial"/>
              </w:rPr>
            </w:pPr>
            <w:r>
              <w:rPr>
                <w:rFonts w:ascii="Arial" w:hAnsi="Arial" w:cs="Arial"/>
              </w:rPr>
              <w:t>St James Church Preschool</w:t>
            </w:r>
            <w:r w:rsidR="00CA5816">
              <w:rPr>
                <w:rFonts w:ascii="Arial" w:hAnsi="Arial" w:cs="Arial"/>
              </w:rPr>
              <w:t xml:space="preserve"> CIO</w:t>
            </w:r>
          </w:p>
        </w:tc>
        <w:tc>
          <w:tcPr>
            <w:tcW w:w="1251" w:type="pct"/>
          </w:tcPr>
          <w:p w14:paraId="03A1A1ED" w14:textId="77777777" w:rsidR="00F57444" w:rsidRPr="007F7E29" w:rsidRDefault="00F57444" w:rsidP="00C27ECE">
            <w:pPr>
              <w:spacing w:after="0" w:line="360" w:lineRule="auto"/>
              <w:rPr>
                <w:rFonts w:ascii="Arial" w:hAnsi="Arial" w:cs="Arial"/>
                <w:i/>
              </w:rPr>
            </w:pPr>
            <w:r w:rsidRPr="007F7E29">
              <w:rPr>
                <w:rFonts w:ascii="Arial" w:hAnsi="Arial" w:cs="Arial"/>
                <w:i/>
              </w:rPr>
              <w:t>(name of provider)</w:t>
            </w:r>
          </w:p>
        </w:tc>
      </w:tr>
      <w:tr w:rsidR="00F57444" w:rsidRPr="007F7E29" w14:paraId="51EA39AC" w14:textId="77777777" w:rsidTr="00CA5816">
        <w:tc>
          <w:tcPr>
            <w:tcW w:w="1849" w:type="pct"/>
          </w:tcPr>
          <w:p w14:paraId="706FDEC1" w14:textId="77777777" w:rsidR="00F57444" w:rsidRPr="007F7E29" w:rsidRDefault="00F57444" w:rsidP="00C27ECE">
            <w:pPr>
              <w:spacing w:after="0" w:line="360" w:lineRule="auto"/>
              <w:rPr>
                <w:rFonts w:ascii="Arial" w:hAnsi="Arial" w:cs="Arial"/>
              </w:rPr>
            </w:pPr>
            <w:r>
              <w:rPr>
                <w:rFonts w:ascii="Arial" w:hAnsi="Arial" w:cs="Arial"/>
              </w:rPr>
              <w:t>On</w:t>
            </w:r>
          </w:p>
        </w:tc>
        <w:tc>
          <w:tcPr>
            <w:tcW w:w="1900" w:type="pct"/>
            <w:tcBorders>
              <w:top w:val="single" w:sz="4" w:space="0" w:color="7030A0"/>
              <w:bottom w:val="single" w:sz="4" w:space="0" w:color="7030A0"/>
            </w:tcBorders>
          </w:tcPr>
          <w:p w14:paraId="0EC17ACB" w14:textId="593DB7BC" w:rsidR="00F57444" w:rsidRPr="007F7E29" w:rsidRDefault="00E059F1" w:rsidP="00C27ECE">
            <w:pPr>
              <w:spacing w:after="0" w:line="360" w:lineRule="auto"/>
              <w:rPr>
                <w:rFonts w:ascii="Arial" w:hAnsi="Arial" w:cs="Arial"/>
              </w:rPr>
            </w:pPr>
            <w:r>
              <w:rPr>
                <w:rFonts w:ascii="Arial" w:hAnsi="Arial" w:cs="Arial"/>
              </w:rPr>
              <w:t>September 2025</w:t>
            </w:r>
          </w:p>
        </w:tc>
        <w:tc>
          <w:tcPr>
            <w:tcW w:w="1251" w:type="pct"/>
          </w:tcPr>
          <w:p w14:paraId="2F9067C8"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44A3B4A3" w14:textId="77777777" w:rsidTr="00CA5816">
        <w:tc>
          <w:tcPr>
            <w:tcW w:w="1849" w:type="pct"/>
          </w:tcPr>
          <w:p w14:paraId="21B36968" w14:textId="77777777" w:rsidR="00F57444" w:rsidRDefault="00F57444" w:rsidP="00C27ECE">
            <w:pPr>
              <w:spacing w:after="0" w:line="360" w:lineRule="auto"/>
              <w:rPr>
                <w:rFonts w:ascii="Arial" w:hAnsi="Arial" w:cs="Arial"/>
              </w:rPr>
            </w:pPr>
            <w:r>
              <w:rPr>
                <w:rFonts w:ascii="Arial" w:hAnsi="Arial" w:cs="Arial"/>
              </w:rPr>
              <w:lastRenderedPageBreak/>
              <w:t>Date last updated</w:t>
            </w:r>
          </w:p>
        </w:tc>
        <w:tc>
          <w:tcPr>
            <w:tcW w:w="1900" w:type="pct"/>
            <w:tcBorders>
              <w:top w:val="single" w:sz="4" w:space="0" w:color="7030A0"/>
              <w:bottom w:val="single" w:sz="4" w:space="0" w:color="7030A0"/>
            </w:tcBorders>
          </w:tcPr>
          <w:p w14:paraId="7ADF8029" w14:textId="77777777" w:rsidR="00F57444" w:rsidRDefault="00F57444" w:rsidP="00C27ECE">
            <w:pPr>
              <w:spacing w:after="0" w:line="360" w:lineRule="auto"/>
              <w:rPr>
                <w:rFonts w:ascii="Arial" w:hAnsi="Arial" w:cs="Arial"/>
              </w:rPr>
            </w:pPr>
          </w:p>
        </w:tc>
        <w:tc>
          <w:tcPr>
            <w:tcW w:w="1251" w:type="pct"/>
          </w:tcPr>
          <w:p w14:paraId="6B44ACBD"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r>
              <w:rPr>
                <w:rFonts w:ascii="Arial" w:hAnsi="Arial" w:cs="Arial"/>
                <w:i/>
                <w:iCs/>
              </w:rPr>
              <w:t>)</w:t>
            </w:r>
          </w:p>
        </w:tc>
      </w:tr>
      <w:tr w:rsidR="00F57444" w:rsidRPr="007F7E29" w14:paraId="07D0F92F" w14:textId="77777777" w:rsidTr="00CA5816">
        <w:tc>
          <w:tcPr>
            <w:tcW w:w="1849" w:type="pct"/>
          </w:tcPr>
          <w:p w14:paraId="5755B34B" w14:textId="77777777" w:rsidR="00F57444" w:rsidRDefault="00F57444" w:rsidP="00C27ECE">
            <w:pPr>
              <w:spacing w:after="0" w:line="360" w:lineRule="auto"/>
              <w:rPr>
                <w:rFonts w:ascii="Arial" w:hAnsi="Arial" w:cs="Arial"/>
              </w:rPr>
            </w:pPr>
            <w:r>
              <w:rPr>
                <w:rFonts w:ascii="Arial" w:hAnsi="Arial" w:cs="Arial"/>
              </w:rPr>
              <w:t>Date last reviewed</w:t>
            </w:r>
          </w:p>
        </w:tc>
        <w:tc>
          <w:tcPr>
            <w:tcW w:w="1900" w:type="pct"/>
            <w:tcBorders>
              <w:top w:val="single" w:sz="4" w:space="0" w:color="7030A0"/>
              <w:bottom w:val="single" w:sz="4" w:space="0" w:color="7030A0"/>
            </w:tcBorders>
          </w:tcPr>
          <w:p w14:paraId="0DCC3B89" w14:textId="77777777" w:rsidR="00F57444" w:rsidRDefault="00F57444" w:rsidP="00C27ECE">
            <w:pPr>
              <w:spacing w:after="0" w:line="360" w:lineRule="auto"/>
              <w:rPr>
                <w:rFonts w:ascii="Arial" w:hAnsi="Arial" w:cs="Arial"/>
              </w:rPr>
            </w:pPr>
          </w:p>
        </w:tc>
        <w:tc>
          <w:tcPr>
            <w:tcW w:w="1251" w:type="pct"/>
          </w:tcPr>
          <w:p w14:paraId="6F14B0D6"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001B353F" w14:textId="77777777" w:rsidTr="00CA5816">
        <w:tc>
          <w:tcPr>
            <w:tcW w:w="1849" w:type="pct"/>
          </w:tcPr>
          <w:p w14:paraId="76F421DD" w14:textId="77777777" w:rsidR="00F57444" w:rsidRPr="007F7E29" w:rsidRDefault="00F57444" w:rsidP="00C27ECE">
            <w:pPr>
              <w:spacing w:after="0" w:line="360" w:lineRule="auto"/>
              <w:rPr>
                <w:rFonts w:ascii="Arial" w:hAnsi="Arial" w:cs="Arial"/>
              </w:rPr>
            </w:pPr>
            <w:r w:rsidRPr="007F7E29">
              <w:rPr>
                <w:rFonts w:ascii="Arial" w:hAnsi="Arial" w:cs="Arial"/>
              </w:rPr>
              <w:t>Date to be reviewed</w:t>
            </w:r>
          </w:p>
        </w:tc>
        <w:tc>
          <w:tcPr>
            <w:tcW w:w="1900" w:type="pct"/>
            <w:tcBorders>
              <w:top w:val="single" w:sz="4" w:space="0" w:color="7030A0"/>
              <w:bottom w:val="single" w:sz="4" w:space="0" w:color="7030A0"/>
            </w:tcBorders>
          </w:tcPr>
          <w:p w14:paraId="0EC4186B" w14:textId="783B613C" w:rsidR="00F57444" w:rsidRPr="007F7E29" w:rsidRDefault="00E059F1" w:rsidP="00C27ECE">
            <w:pPr>
              <w:spacing w:after="0" w:line="360" w:lineRule="auto"/>
              <w:rPr>
                <w:rFonts w:ascii="Arial" w:hAnsi="Arial" w:cs="Arial"/>
              </w:rPr>
            </w:pPr>
            <w:r>
              <w:rPr>
                <w:rFonts w:ascii="Arial" w:hAnsi="Arial" w:cs="Arial"/>
              </w:rPr>
              <w:t>September 2026</w:t>
            </w:r>
          </w:p>
        </w:tc>
        <w:tc>
          <w:tcPr>
            <w:tcW w:w="1251" w:type="pct"/>
          </w:tcPr>
          <w:p w14:paraId="13E9818A" w14:textId="77777777" w:rsidR="00F57444" w:rsidRPr="0041209B" w:rsidRDefault="00F57444" w:rsidP="00C27ECE">
            <w:pPr>
              <w:spacing w:after="0" w:line="360" w:lineRule="auto"/>
              <w:rPr>
                <w:rFonts w:ascii="Arial" w:hAnsi="Arial" w:cs="Arial"/>
                <w:i/>
                <w:iCs/>
              </w:rPr>
            </w:pPr>
            <w:r w:rsidRPr="0041209B">
              <w:rPr>
                <w:rFonts w:ascii="Arial" w:hAnsi="Arial" w:cs="Arial"/>
                <w:i/>
                <w:iCs/>
              </w:rPr>
              <w:t>(date)</w:t>
            </w:r>
          </w:p>
        </w:tc>
      </w:tr>
      <w:tr w:rsidR="00F57444" w:rsidRPr="007F7E29" w14:paraId="33E1EE2E" w14:textId="77777777" w:rsidTr="00CA5816">
        <w:tc>
          <w:tcPr>
            <w:tcW w:w="1849" w:type="pct"/>
          </w:tcPr>
          <w:p w14:paraId="2ED66883" w14:textId="77777777" w:rsidR="00F57444" w:rsidRDefault="00F57444" w:rsidP="00C27ECE">
            <w:pPr>
              <w:spacing w:after="0" w:line="360" w:lineRule="auto"/>
              <w:rPr>
                <w:rFonts w:ascii="Arial" w:hAnsi="Arial" w:cs="Arial"/>
              </w:rPr>
            </w:pPr>
          </w:p>
          <w:p w14:paraId="72742D06" w14:textId="77777777" w:rsidR="00F57444" w:rsidRPr="007F7E29" w:rsidRDefault="00F57444" w:rsidP="00C27ECE">
            <w:pPr>
              <w:spacing w:after="0" w:line="360" w:lineRule="auto"/>
              <w:rPr>
                <w:rFonts w:ascii="Arial" w:hAnsi="Arial" w:cs="Arial"/>
              </w:rPr>
            </w:pPr>
            <w:r w:rsidRPr="007F7E29">
              <w:rPr>
                <w:rFonts w:ascii="Arial" w:hAnsi="Arial" w:cs="Arial"/>
              </w:rPr>
              <w:t>Signed on behalf of the provider</w:t>
            </w:r>
          </w:p>
        </w:tc>
        <w:tc>
          <w:tcPr>
            <w:tcW w:w="3151" w:type="pct"/>
            <w:gridSpan w:val="2"/>
            <w:tcBorders>
              <w:bottom w:val="single" w:sz="4" w:space="0" w:color="7030A0"/>
            </w:tcBorders>
          </w:tcPr>
          <w:p w14:paraId="6DF039AF" w14:textId="77777777" w:rsidR="00F57444" w:rsidRPr="007F7E29" w:rsidRDefault="00F57444" w:rsidP="00C27ECE">
            <w:pPr>
              <w:spacing w:after="0" w:line="360" w:lineRule="auto"/>
              <w:rPr>
                <w:rFonts w:ascii="Arial" w:hAnsi="Arial" w:cs="Arial"/>
              </w:rPr>
            </w:pPr>
          </w:p>
        </w:tc>
      </w:tr>
      <w:tr w:rsidR="00F57444" w:rsidRPr="007F7E29" w14:paraId="520B45E8" w14:textId="77777777" w:rsidTr="00CA5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9" w:type="pct"/>
            <w:tcBorders>
              <w:top w:val="nil"/>
              <w:left w:val="nil"/>
              <w:bottom w:val="nil"/>
              <w:right w:val="nil"/>
            </w:tcBorders>
          </w:tcPr>
          <w:p w14:paraId="7D7B1B12" w14:textId="77777777" w:rsidR="00F57444" w:rsidRPr="007F7E29" w:rsidRDefault="00F57444" w:rsidP="00C27ECE">
            <w:pPr>
              <w:spacing w:after="0" w:line="360" w:lineRule="auto"/>
              <w:rPr>
                <w:rFonts w:ascii="Arial" w:hAnsi="Arial" w:cs="Arial"/>
              </w:rPr>
            </w:pPr>
            <w:r w:rsidRPr="007F7E29">
              <w:rPr>
                <w:rFonts w:ascii="Arial" w:hAnsi="Arial" w:cs="Arial"/>
              </w:rPr>
              <w:t>Name of signatory</w:t>
            </w:r>
          </w:p>
        </w:tc>
        <w:tc>
          <w:tcPr>
            <w:tcW w:w="3151" w:type="pct"/>
            <w:gridSpan w:val="2"/>
            <w:tcBorders>
              <w:top w:val="single" w:sz="4" w:space="0" w:color="7030A0"/>
              <w:left w:val="nil"/>
              <w:bottom w:val="single" w:sz="4" w:space="0" w:color="7030A0"/>
              <w:right w:val="nil"/>
            </w:tcBorders>
          </w:tcPr>
          <w:p w14:paraId="76CA82DD" w14:textId="77777777" w:rsidR="00F57444" w:rsidRPr="007F7E29" w:rsidRDefault="00F57444" w:rsidP="00C27ECE">
            <w:pPr>
              <w:spacing w:after="0" w:line="360" w:lineRule="auto"/>
              <w:ind w:right="-106"/>
              <w:rPr>
                <w:rFonts w:ascii="Arial" w:hAnsi="Arial" w:cs="Arial"/>
              </w:rPr>
            </w:pPr>
            <w:r>
              <w:rPr>
                <w:rFonts w:ascii="Arial" w:hAnsi="Arial" w:cs="Arial"/>
              </w:rPr>
              <w:t>Nicola Tivey</w:t>
            </w:r>
          </w:p>
        </w:tc>
      </w:tr>
      <w:tr w:rsidR="00F57444" w:rsidRPr="007F7E29" w14:paraId="54E755A5" w14:textId="77777777" w:rsidTr="00CA58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9" w:type="pct"/>
            <w:tcBorders>
              <w:top w:val="nil"/>
              <w:left w:val="nil"/>
              <w:bottom w:val="nil"/>
              <w:right w:val="nil"/>
            </w:tcBorders>
          </w:tcPr>
          <w:p w14:paraId="1585A53C" w14:textId="77777777" w:rsidR="00F57444" w:rsidRPr="007F7E29" w:rsidRDefault="00F57444" w:rsidP="00C27ECE">
            <w:pPr>
              <w:spacing w:after="0" w:line="360" w:lineRule="auto"/>
              <w:rPr>
                <w:rFonts w:ascii="Arial" w:hAnsi="Arial" w:cs="Arial"/>
              </w:rPr>
            </w:pPr>
            <w:r w:rsidRPr="007F7E29">
              <w:rPr>
                <w:rFonts w:ascii="Arial" w:hAnsi="Arial" w:cs="Arial"/>
              </w:rPr>
              <w:t>Role of signatory</w:t>
            </w:r>
          </w:p>
        </w:tc>
        <w:tc>
          <w:tcPr>
            <w:tcW w:w="3151" w:type="pct"/>
            <w:gridSpan w:val="2"/>
            <w:tcBorders>
              <w:top w:val="single" w:sz="4" w:space="0" w:color="7030A0"/>
              <w:left w:val="nil"/>
              <w:bottom w:val="single" w:sz="4" w:space="0" w:color="7030A0"/>
              <w:right w:val="nil"/>
            </w:tcBorders>
          </w:tcPr>
          <w:p w14:paraId="43209B01" w14:textId="77777777" w:rsidR="00F57444" w:rsidRPr="007F7E29" w:rsidRDefault="00F57444" w:rsidP="00C27ECE">
            <w:pPr>
              <w:spacing w:after="0" w:line="360" w:lineRule="auto"/>
              <w:rPr>
                <w:rFonts w:ascii="Arial" w:hAnsi="Arial" w:cs="Arial"/>
              </w:rPr>
            </w:pPr>
            <w:r>
              <w:rPr>
                <w:rFonts w:ascii="Arial" w:hAnsi="Arial" w:cs="Arial"/>
              </w:rPr>
              <w:t>Chair</w:t>
            </w:r>
          </w:p>
        </w:tc>
      </w:tr>
    </w:tbl>
    <w:p w14:paraId="0BE44028" w14:textId="0B6EA75D" w:rsidR="00894C90" w:rsidRDefault="00894C90" w:rsidP="00F57444">
      <w:pPr>
        <w:spacing w:after="120" w:line="300" w:lineRule="atLeast"/>
      </w:pPr>
    </w:p>
    <w:sectPr w:rsidR="00894C90" w:rsidSect="007B799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2FAB" w14:textId="77777777" w:rsidR="00291263" w:rsidRDefault="00291263" w:rsidP="001F5B72">
      <w:pPr>
        <w:spacing w:after="0" w:line="240" w:lineRule="auto"/>
      </w:pPr>
      <w:r>
        <w:separator/>
      </w:r>
    </w:p>
  </w:endnote>
  <w:endnote w:type="continuationSeparator" w:id="0">
    <w:p w14:paraId="2E2666B7" w14:textId="77777777" w:rsidR="00291263" w:rsidRDefault="00291263" w:rsidP="001F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E7CA" w14:textId="68F9861F" w:rsidR="001F5B72" w:rsidRDefault="00923B75">
    <w:pPr>
      <w:pStyle w:val="Footer"/>
    </w:pPr>
    <w:r>
      <w:t xml:space="preserve">Food Safety and Nutrition </w:t>
    </w:r>
    <w:r w:rsidR="001F5B72">
      <w:t>Policy</w:t>
    </w:r>
    <w:r w:rsidR="001F5B72">
      <w:tab/>
    </w:r>
    <w:r w:rsidR="001F5B72">
      <w:fldChar w:fldCharType="begin"/>
    </w:r>
    <w:r w:rsidR="001F5B72">
      <w:instrText xml:space="preserve"> PAGE   \* MERGEFORMAT </w:instrText>
    </w:r>
    <w:r w:rsidR="001F5B72">
      <w:fldChar w:fldCharType="separate"/>
    </w:r>
    <w:r w:rsidR="001F5B72">
      <w:t>4</w:t>
    </w:r>
    <w:r w:rsidR="001F5B72">
      <w:rPr>
        <w:noProof/>
      </w:rPr>
      <w:fldChar w:fldCharType="end"/>
    </w:r>
    <w:r w:rsidR="001F5B72">
      <w:rPr>
        <w:noProof/>
      </w:rPr>
      <w:tab/>
      <w:t>Version 1</w:t>
    </w:r>
  </w:p>
  <w:p w14:paraId="1AC4F27B" w14:textId="77777777" w:rsidR="001F5B72" w:rsidRDefault="001F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D75F" w14:textId="77777777" w:rsidR="00291263" w:rsidRDefault="00291263" w:rsidP="001F5B72">
      <w:pPr>
        <w:spacing w:after="0" w:line="240" w:lineRule="auto"/>
      </w:pPr>
      <w:r>
        <w:separator/>
      </w:r>
    </w:p>
  </w:footnote>
  <w:footnote w:type="continuationSeparator" w:id="0">
    <w:p w14:paraId="3DB37BB3" w14:textId="77777777" w:rsidR="00291263" w:rsidRDefault="00291263" w:rsidP="001F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cs="Times New Roman"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cs="Times New Roman"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cs="Times New Roman" w:hint="default"/>
      </w:rPr>
    </w:lvl>
    <w:lvl w:ilvl="8" w:tplc="79CE7896">
      <w:start w:val="1"/>
      <w:numFmt w:val="bullet"/>
      <w:lvlText w:val=""/>
      <w:lvlJc w:val="left"/>
      <w:pPr>
        <w:ind w:left="6120" w:hanging="360"/>
      </w:pPr>
      <w:rPr>
        <w:rFonts w:ascii="Wingdings" w:hAnsi="Wingdings" w:hint="default"/>
      </w:rPr>
    </w:lvl>
  </w:abstractNum>
  <w:abstractNum w:abstractNumId="1"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92076C"/>
    <w:multiLevelType w:val="hybridMultilevel"/>
    <w:tmpl w:val="4C48B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07CB8"/>
    <w:multiLevelType w:val="multilevel"/>
    <w:tmpl w:val="DFA413A8"/>
    <w:lvl w:ilvl="0">
      <w:start w:val="1"/>
      <w:numFmt w:val="bullet"/>
      <w:lvlText w:val="-"/>
      <w:lvlJc w:val="left"/>
      <w:pPr>
        <w:tabs>
          <w:tab w:val="num" w:pos="1080"/>
        </w:tabs>
        <w:ind w:left="108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07C3A43"/>
    <w:multiLevelType w:val="multilevel"/>
    <w:tmpl w:val="91E801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1A837BE"/>
    <w:multiLevelType w:val="hybridMultilevel"/>
    <w:tmpl w:val="293C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76632"/>
    <w:multiLevelType w:val="multilevel"/>
    <w:tmpl w:val="B204F1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1676C"/>
    <w:multiLevelType w:val="hybridMultilevel"/>
    <w:tmpl w:val="E4AA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D75DE"/>
    <w:multiLevelType w:val="hybridMultilevel"/>
    <w:tmpl w:val="424E1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62346886">
    <w:abstractNumId w:val="4"/>
  </w:num>
  <w:num w:numId="2" w16cid:durableId="2042894267">
    <w:abstractNumId w:val="8"/>
  </w:num>
  <w:num w:numId="3" w16cid:durableId="1126774641">
    <w:abstractNumId w:val="3"/>
  </w:num>
  <w:num w:numId="4" w16cid:durableId="2069643892">
    <w:abstractNumId w:val="5"/>
  </w:num>
  <w:num w:numId="5" w16cid:durableId="148523028">
    <w:abstractNumId w:val="7"/>
  </w:num>
  <w:num w:numId="6" w16cid:durableId="706222578">
    <w:abstractNumId w:val="4"/>
  </w:num>
  <w:num w:numId="7" w16cid:durableId="438260810">
    <w:abstractNumId w:val="9"/>
  </w:num>
  <w:num w:numId="8" w16cid:durableId="1799494354">
    <w:abstractNumId w:val="0"/>
  </w:num>
  <w:num w:numId="9" w16cid:durableId="1727293004">
    <w:abstractNumId w:val="6"/>
  </w:num>
  <w:num w:numId="10" w16cid:durableId="81033314">
    <w:abstractNumId w:val="1"/>
  </w:num>
  <w:num w:numId="11" w16cid:durableId="1812206165">
    <w:abstractNumId w:val="10"/>
  </w:num>
  <w:num w:numId="12" w16cid:durableId="93883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00"/>
    <w:rsid w:val="00022584"/>
    <w:rsid w:val="00041A0B"/>
    <w:rsid w:val="001F5B72"/>
    <w:rsid w:val="00234633"/>
    <w:rsid w:val="002416B8"/>
    <w:rsid w:val="00270500"/>
    <w:rsid w:val="00291263"/>
    <w:rsid w:val="004A769E"/>
    <w:rsid w:val="004B32B7"/>
    <w:rsid w:val="0062324D"/>
    <w:rsid w:val="00721C97"/>
    <w:rsid w:val="007C7E66"/>
    <w:rsid w:val="007E02E1"/>
    <w:rsid w:val="00894C90"/>
    <w:rsid w:val="008C77B2"/>
    <w:rsid w:val="00915B27"/>
    <w:rsid w:val="00923B75"/>
    <w:rsid w:val="009875D4"/>
    <w:rsid w:val="009900F6"/>
    <w:rsid w:val="009F438B"/>
    <w:rsid w:val="00A925DE"/>
    <w:rsid w:val="00B95908"/>
    <w:rsid w:val="00BC57BD"/>
    <w:rsid w:val="00C3460C"/>
    <w:rsid w:val="00C63517"/>
    <w:rsid w:val="00CA5816"/>
    <w:rsid w:val="00D97FF9"/>
    <w:rsid w:val="00DC0B72"/>
    <w:rsid w:val="00E059F1"/>
    <w:rsid w:val="00EC6BFF"/>
    <w:rsid w:val="00F57444"/>
    <w:rsid w:val="00F7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0654"/>
  <w15:chartTrackingRefBased/>
  <w15:docId w15:val="{02EA68DE-933E-44EB-8797-27E664F5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0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500"/>
    <w:rPr>
      <w:color w:val="000080"/>
      <w:u w:val="single"/>
    </w:rPr>
  </w:style>
  <w:style w:type="paragraph" w:styleId="BodyText">
    <w:name w:val="Body Text"/>
    <w:basedOn w:val="Normal"/>
    <w:link w:val="BodyTextChar"/>
    <w:rsid w:val="00270500"/>
    <w:pPr>
      <w:suppressAutoHyphens/>
      <w:spacing w:after="120"/>
    </w:pPr>
    <w:rPr>
      <w:rFonts w:ascii="Calibri" w:eastAsia="SimSun" w:hAnsi="Calibri" w:cs="font280"/>
      <w:lang w:eastAsia="ar-SA"/>
    </w:rPr>
  </w:style>
  <w:style w:type="character" w:customStyle="1" w:styleId="BodyTextChar">
    <w:name w:val="Body Text Char"/>
    <w:basedOn w:val="DefaultParagraphFont"/>
    <w:link w:val="BodyText"/>
    <w:rsid w:val="00270500"/>
    <w:rPr>
      <w:rFonts w:ascii="Calibri" w:eastAsia="SimSun" w:hAnsi="Calibri" w:cs="font280"/>
      <w:lang w:eastAsia="ar-SA"/>
    </w:rPr>
  </w:style>
  <w:style w:type="paragraph" w:styleId="Header">
    <w:name w:val="header"/>
    <w:basedOn w:val="Normal"/>
    <w:link w:val="HeaderChar"/>
    <w:uiPriority w:val="99"/>
    <w:unhideWhenUsed/>
    <w:rsid w:val="001F5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72"/>
  </w:style>
  <w:style w:type="paragraph" w:styleId="Footer">
    <w:name w:val="footer"/>
    <w:basedOn w:val="Normal"/>
    <w:link w:val="FooterChar"/>
    <w:uiPriority w:val="99"/>
    <w:unhideWhenUsed/>
    <w:rsid w:val="001F5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72"/>
  </w:style>
  <w:style w:type="character" w:styleId="UnresolvedMention">
    <w:name w:val="Unresolved Mention"/>
    <w:basedOn w:val="DefaultParagraphFont"/>
    <w:uiPriority w:val="99"/>
    <w:semiHidden/>
    <w:unhideWhenUsed/>
    <w:rsid w:val="004A769E"/>
    <w:rPr>
      <w:color w:val="605E5C"/>
      <w:shd w:val="clear" w:color="auto" w:fill="E1DFDD"/>
    </w:rPr>
  </w:style>
  <w:style w:type="paragraph" w:styleId="ListParagraph">
    <w:name w:val="List Paragraph"/>
    <w:basedOn w:val="Normal"/>
    <w:uiPriority w:val="34"/>
    <w:qFormat/>
    <w:rsid w:val="00C3460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8079">
      <w:bodyDiv w:val="1"/>
      <w:marLeft w:val="0"/>
      <w:marRight w:val="0"/>
      <w:marTop w:val="0"/>
      <w:marBottom w:val="0"/>
      <w:divBdr>
        <w:top w:val="none" w:sz="0" w:space="0" w:color="auto"/>
        <w:left w:val="none" w:sz="0" w:space="0" w:color="auto"/>
        <w:bottom w:val="none" w:sz="0" w:space="0" w:color="auto"/>
        <w:right w:val="none" w:sz="0" w:space="0" w:color="auto"/>
      </w:divBdr>
    </w:div>
    <w:div w:id="226917322">
      <w:bodyDiv w:val="1"/>
      <w:marLeft w:val="0"/>
      <w:marRight w:val="0"/>
      <w:marTop w:val="0"/>
      <w:marBottom w:val="0"/>
      <w:divBdr>
        <w:top w:val="none" w:sz="0" w:space="0" w:color="auto"/>
        <w:left w:val="none" w:sz="0" w:space="0" w:color="auto"/>
        <w:bottom w:val="none" w:sz="0" w:space="0" w:color="auto"/>
        <w:right w:val="none" w:sz="0" w:space="0" w:color="auto"/>
      </w:divBdr>
    </w:div>
    <w:div w:id="491993492">
      <w:bodyDiv w:val="1"/>
      <w:marLeft w:val="0"/>
      <w:marRight w:val="0"/>
      <w:marTop w:val="0"/>
      <w:marBottom w:val="0"/>
      <w:divBdr>
        <w:top w:val="none" w:sz="0" w:space="0" w:color="auto"/>
        <w:left w:val="none" w:sz="0" w:space="0" w:color="auto"/>
        <w:bottom w:val="none" w:sz="0" w:space="0" w:color="auto"/>
        <w:right w:val="none" w:sz="0" w:space="0" w:color="auto"/>
      </w:divBdr>
    </w:div>
    <w:div w:id="559248254">
      <w:bodyDiv w:val="1"/>
      <w:marLeft w:val="0"/>
      <w:marRight w:val="0"/>
      <w:marTop w:val="0"/>
      <w:marBottom w:val="0"/>
      <w:divBdr>
        <w:top w:val="none" w:sz="0" w:space="0" w:color="auto"/>
        <w:left w:val="none" w:sz="0" w:space="0" w:color="auto"/>
        <w:bottom w:val="none" w:sz="0" w:space="0" w:color="auto"/>
        <w:right w:val="none" w:sz="0" w:space="0" w:color="auto"/>
      </w:divBdr>
    </w:div>
    <w:div w:id="709114701">
      <w:bodyDiv w:val="1"/>
      <w:marLeft w:val="0"/>
      <w:marRight w:val="0"/>
      <w:marTop w:val="0"/>
      <w:marBottom w:val="0"/>
      <w:divBdr>
        <w:top w:val="none" w:sz="0" w:space="0" w:color="auto"/>
        <w:left w:val="none" w:sz="0" w:space="0" w:color="auto"/>
        <w:bottom w:val="none" w:sz="0" w:space="0" w:color="auto"/>
        <w:right w:val="none" w:sz="0" w:space="0" w:color="auto"/>
      </w:divBdr>
    </w:div>
    <w:div w:id="762143117">
      <w:bodyDiv w:val="1"/>
      <w:marLeft w:val="0"/>
      <w:marRight w:val="0"/>
      <w:marTop w:val="0"/>
      <w:marBottom w:val="0"/>
      <w:divBdr>
        <w:top w:val="none" w:sz="0" w:space="0" w:color="auto"/>
        <w:left w:val="none" w:sz="0" w:space="0" w:color="auto"/>
        <w:bottom w:val="none" w:sz="0" w:space="0" w:color="auto"/>
        <w:right w:val="none" w:sz="0" w:space="0" w:color="auto"/>
      </w:divBdr>
    </w:div>
    <w:div w:id="906695828">
      <w:bodyDiv w:val="1"/>
      <w:marLeft w:val="0"/>
      <w:marRight w:val="0"/>
      <w:marTop w:val="0"/>
      <w:marBottom w:val="0"/>
      <w:divBdr>
        <w:top w:val="none" w:sz="0" w:space="0" w:color="auto"/>
        <w:left w:val="none" w:sz="0" w:space="0" w:color="auto"/>
        <w:bottom w:val="none" w:sz="0" w:space="0" w:color="auto"/>
        <w:right w:val="none" w:sz="0" w:space="0" w:color="auto"/>
      </w:divBdr>
    </w:div>
    <w:div w:id="1298493773">
      <w:bodyDiv w:val="1"/>
      <w:marLeft w:val="0"/>
      <w:marRight w:val="0"/>
      <w:marTop w:val="0"/>
      <w:marBottom w:val="0"/>
      <w:divBdr>
        <w:top w:val="none" w:sz="0" w:space="0" w:color="auto"/>
        <w:left w:val="none" w:sz="0" w:space="0" w:color="auto"/>
        <w:bottom w:val="none" w:sz="0" w:space="0" w:color="auto"/>
        <w:right w:val="none" w:sz="0" w:space="0" w:color="auto"/>
      </w:divBdr>
    </w:div>
    <w:div w:id="1831434767">
      <w:bodyDiv w:val="1"/>
      <w:marLeft w:val="0"/>
      <w:marRight w:val="0"/>
      <w:marTop w:val="0"/>
      <w:marBottom w:val="0"/>
      <w:divBdr>
        <w:top w:val="none" w:sz="0" w:space="0" w:color="auto"/>
        <w:left w:val="none" w:sz="0" w:space="0" w:color="auto"/>
        <w:bottom w:val="none" w:sz="0" w:space="0" w:color="auto"/>
        <w:right w:val="none" w:sz="0" w:space="0" w:color="auto"/>
      </w:divBdr>
    </w:div>
    <w:div w:id="19968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business-guidance/safer-food-better-business-for-cater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od.gov.uk/document/14-aller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Foreman</dc:creator>
  <cp:keywords/>
  <dc:description/>
  <cp:lastModifiedBy>Jo Brown</cp:lastModifiedBy>
  <cp:revision>2</cp:revision>
  <dcterms:created xsi:type="dcterms:W3CDTF">2025-06-16T12:53:00Z</dcterms:created>
  <dcterms:modified xsi:type="dcterms:W3CDTF">2025-06-16T12:53:00Z</dcterms:modified>
</cp:coreProperties>
</file>